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165" w:rsidRPr="00447165" w:rsidRDefault="00447165" w:rsidP="00447165">
      <w:pPr>
        <w:spacing w:line="240" w:lineRule="auto"/>
        <w:contextualSpacing/>
        <w:jc w:val="both"/>
        <w:rPr>
          <w:rFonts w:ascii="Times New Roman" w:eastAsia="Calibri" w:hAnsi="Times New Roman" w:cs="Times New Roman"/>
          <w:sz w:val="24"/>
          <w:szCs w:val="24"/>
        </w:rPr>
      </w:pPr>
    </w:p>
    <w:p w:rsidR="00447165" w:rsidRDefault="00447165" w:rsidP="00447165">
      <w:pPr>
        <w:spacing w:line="240" w:lineRule="auto"/>
        <w:ind w:left="-1134"/>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Ответы </w:t>
      </w:r>
    </w:p>
    <w:tbl>
      <w:tblPr>
        <w:tblStyle w:val="TableGrid0"/>
        <w:tblpPr w:leftFromText="180" w:rightFromText="180" w:vertAnchor="text" w:horzAnchor="margin" w:tblpXSpec="center" w:tblpY="326"/>
        <w:tblW w:w="9776" w:type="dxa"/>
        <w:tblLook w:val="04A0" w:firstRow="1" w:lastRow="0" w:firstColumn="1" w:lastColumn="0" w:noHBand="0" w:noVBand="1"/>
      </w:tblPr>
      <w:tblGrid>
        <w:gridCol w:w="336"/>
        <w:gridCol w:w="7688"/>
        <w:gridCol w:w="1752"/>
      </w:tblGrid>
      <w:tr w:rsidR="00447165" w:rsidRPr="00447165" w:rsidTr="00447165">
        <w:tc>
          <w:tcPr>
            <w:tcW w:w="9776" w:type="dxa"/>
            <w:gridSpan w:val="3"/>
          </w:tcPr>
          <w:p w:rsidR="00447165" w:rsidRPr="00447165" w:rsidRDefault="00447165" w:rsidP="00447165">
            <w:pPr>
              <w:contextualSpacing/>
              <w:jc w:val="both"/>
              <w:rPr>
                <w:rFonts w:ascii="Times New Roman" w:eastAsia="Calibri" w:hAnsi="Times New Roman" w:cs="Times New Roman"/>
                <w:b/>
                <w:sz w:val="24"/>
                <w:szCs w:val="24"/>
              </w:rPr>
            </w:pPr>
            <w:r w:rsidRPr="00447165">
              <w:rPr>
                <w:rFonts w:ascii="Times New Roman" w:eastAsia="Calibri" w:hAnsi="Times New Roman" w:cs="Times New Roman"/>
                <w:b/>
                <w:sz w:val="24"/>
                <w:szCs w:val="24"/>
              </w:rPr>
              <w:t>Задание 1. Верны ли следующие утверждения. (Всего 6 баллов)</w:t>
            </w:r>
          </w:p>
        </w:tc>
      </w:tr>
      <w:tr w:rsidR="00447165" w:rsidRPr="00447165" w:rsidTr="00447165">
        <w:tc>
          <w:tcPr>
            <w:tcW w:w="336"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1</w:t>
            </w:r>
          </w:p>
        </w:tc>
        <w:tc>
          <w:tcPr>
            <w:tcW w:w="7688"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Целенаправленная деятельность (игра, труд, общение) присуща как человеку, так и животному</w:t>
            </w:r>
          </w:p>
        </w:tc>
        <w:tc>
          <w:tcPr>
            <w:tcW w:w="1752"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Нет (1 балл)</w:t>
            </w:r>
          </w:p>
        </w:tc>
      </w:tr>
      <w:tr w:rsidR="00447165" w:rsidRPr="00447165" w:rsidTr="00447165">
        <w:tc>
          <w:tcPr>
            <w:tcW w:w="336"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2</w:t>
            </w:r>
          </w:p>
        </w:tc>
        <w:tc>
          <w:tcPr>
            <w:tcW w:w="7688"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В Древней Греции Спарта была военизированным обществом</w:t>
            </w:r>
          </w:p>
        </w:tc>
        <w:tc>
          <w:tcPr>
            <w:tcW w:w="1752"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Да (1 балл)</w:t>
            </w:r>
          </w:p>
        </w:tc>
      </w:tr>
      <w:tr w:rsidR="00447165" w:rsidRPr="00447165" w:rsidTr="00447165">
        <w:tc>
          <w:tcPr>
            <w:tcW w:w="336"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3</w:t>
            </w:r>
          </w:p>
        </w:tc>
        <w:tc>
          <w:tcPr>
            <w:tcW w:w="7688"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Рисунки первобытных людей в пещерах являются проявлением социальных потребностей</w:t>
            </w:r>
          </w:p>
        </w:tc>
        <w:tc>
          <w:tcPr>
            <w:tcW w:w="1752"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Нет (1 балл)</w:t>
            </w:r>
          </w:p>
        </w:tc>
      </w:tr>
      <w:tr w:rsidR="00447165" w:rsidRPr="00447165" w:rsidTr="00447165">
        <w:tc>
          <w:tcPr>
            <w:tcW w:w="336"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4</w:t>
            </w:r>
          </w:p>
        </w:tc>
        <w:tc>
          <w:tcPr>
            <w:tcW w:w="7688"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Первые социальные нормы появились вместе с письменностью</w:t>
            </w:r>
          </w:p>
        </w:tc>
        <w:tc>
          <w:tcPr>
            <w:tcW w:w="1752"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Нет (1 балл)</w:t>
            </w:r>
          </w:p>
        </w:tc>
      </w:tr>
      <w:tr w:rsidR="00447165" w:rsidRPr="00447165" w:rsidTr="00447165">
        <w:tc>
          <w:tcPr>
            <w:tcW w:w="336"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5</w:t>
            </w:r>
          </w:p>
        </w:tc>
        <w:tc>
          <w:tcPr>
            <w:tcW w:w="7688"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Государства существовали на протяжении большей части человеческой истории</w:t>
            </w:r>
          </w:p>
        </w:tc>
        <w:tc>
          <w:tcPr>
            <w:tcW w:w="1752"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Нет (1 балл)</w:t>
            </w:r>
          </w:p>
        </w:tc>
      </w:tr>
      <w:tr w:rsidR="00447165" w:rsidRPr="00447165" w:rsidTr="00447165">
        <w:tc>
          <w:tcPr>
            <w:tcW w:w="336"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6</w:t>
            </w:r>
          </w:p>
        </w:tc>
        <w:tc>
          <w:tcPr>
            <w:tcW w:w="7688"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Закончить 11летнюю школу обязанность каждого гражданина РФ</w:t>
            </w:r>
          </w:p>
        </w:tc>
        <w:tc>
          <w:tcPr>
            <w:tcW w:w="1752" w:type="dxa"/>
          </w:tcPr>
          <w:p w:rsidR="00447165" w:rsidRPr="00447165" w:rsidRDefault="00447165" w:rsidP="00447165">
            <w:pPr>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Нет (1 балл)</w:t>
            </w:r>
          </w:p>
        </w:tc>
      </w:tr>
    </w:tbl>
    <w:p w:rsidR="00447165" w:rsidRDefault="00447165" w:rsidP="00447165">
      <w:pPr>
        <w:spacing w:line="240" w:lineRule="auto"/>
        <w:ind w:left="-1134"/>
        <w:contextualSpacing/>
        <w:jc w:val="both"/>
        <w:rPr>
          <w:rFonts w:ascii="Times New Roman" w:eastAsia="Calibri" w:hAnsi="Times New Roman" w:cs="Times New Roman"/>
          <w:b/>
          <w:sz w:val="24"/>
          <w:szCs w:val="24"/>
        </w:rPr>
      </w:pPr>
    </w:p>
    <w:p w:rsidR="00447165" w:rsidRDefault="00447165" w:rsidP="00447165">
      <w:pPr>
        <w:spacing w:line="240" w:lineRule="auto"/>
        <w:contextualSpacing/>
        <w:jc w:val="both"/>
        <w:rPr>
          <w:rFonts w:ascii="Times New Roman" w:eastAsia="Calibri" w:hAnsi="Times New Roman" w:cs="Times New Roman"/>
          <w:b/>
          <w:sz w:val="24"/>
          <w:szCs w:val="24"/>
        </w:rPr>
      </w:pPr>
      <w:bookmarkStart w:id="0" w:name="_GoBack"/>
      <w:bookmarkEnd w:id="0"/>
    </w:p>
    <w:p w:rsidR="00447165" w:rsidRPr="00447165" w:rsidRDefault="00447165" w:rsidP="00447165">
      <w:pPr>
        <w:spacing w:line="240" w:lineRule="auto"/>
        <w:ind w:left="-1134"/>
        <w:contextualSpacing/>
        <w:jc w:val="both"/>
        <w:rPr>
          <w:rFonts w:ascii="Times New Roman" w:eastAsia="Calibri" w:hAnsi="Times New Roman" w:cs="Times New Roman"/>
          <w:b/>
          <w:sz w:val="24"/>
          <w:szCs w:val="24"/>
        </w:rPr>
      </w:pPr>
      <w:r w:rsidRPr="00447165">
        <w:rPr>
          <w:rFonts w:ascii="Times New Roman" w:eastAsia="Calibri" w:hAnsi="Times New Roman" w:cs="Times New Roman"/>
          <w:b/>
          <w:sz w:val="24"/>
          <w:szCs w:val="24"/>
        </w:rPr>
        <w:t>Задание 2.</w:t>
      </w:r>
      <w:r w:rsidRPr="00447165">
        <w:rPr>
          <w:rFonts w:ascii="Times New Roman" w:eastAsia="Calibri" w:hAnsi="Times New Roman" w:cs="Times New Roman"/>
          <w:sz w:val="24"/>
          <w:szCs w:val="24"/>
        </w:rPr>
        <w:t xml:space="preserve"> Рассмотрите изображения, на которых показаны две сферы жизни общества. Определите эти сферы и разделите изображения соответственно на две равные группы. </w:t>
      </w:r>
      <w:r w:rsidRPr="00447165">
        <w:rPr>
          <w:rFonts w:ascii="Times New Roman" w:eastAsia="Calibri" w:hAnsi="Times New Roman" w:cs="Times New Roman"/>
          <w:b/>
          <w:sz w:val="24"/>
          <w:szCs w:val="24"/>
        </w:rPr>
        <w:t>(Всего 8 баллов)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3"/>
        <w:gridCol w:w="4933"/>
      </w:tblGrid>
      <w:tr w:rsidR="00447165" w:rsidRPr="00447165" w:rsidTr="00FE455B">
        <w:trPr>
          <w:trHeight w:val="360"/>
        </w:trPr>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А)</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drawing>
                <wp:inline distT="0" distB="0" distL="0" distR="0" wp14:anchorId="7EDAC404" wp14:editId="299EB9F3">
                  <wp:extent cx="2995026" cy="1684702"/>
                  <wp:effectExtent l="0" t="0" r="0" b="0"/>
                  <wp:docPr id="559431046" name="Picture 1"/>
                  <wp:cNvGraphicFramePr/>
                  <a:graphic xmlns:a="http://schemas.openxmlformats.org/drawingml/2006/main">
                    <a:graphicData uri="http://schemas.openxmlformats.org/drawingml/2006/picture">
                      <pic:pic xmlns:pic="http://schemas.openxmlformats.org/drawingml/2006/picture">
                        <pic:nvPicPr>
                          <pic:cNvPr id="559431046" name="Picture 2"/>
                          <pic:cNvPicPr/>
                        </pic:nvPicPr>
                        <pic:blipFill>
                          <a:blip r:embed="rId4"/>
                          <a:stretch>
                            <a:fillRect/>
                          </a:stretch>
                        </pic:blipFill>
                        <pic:spPr>
                          <a:xfrm>
                            <a:off x="0" y="0"/>
                            <a:ext cx="2995026" cy="1684702"/>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Б)</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drawing>
                <wp:inline distT="0" distB="0" distL="0" distR="0" wp14:anchorId="495079B7" wp14:editId="2F5A4489">
                  <wp:extent cx="2995026" cy="1679319"/>
                  <wp:effectExtent l="0" t="0" r="0" b="0"/>
                  <wp:docPr id="559805162" name="Picture 3"/>
                  <wp:cNvGraphicFramePr/>
                  <a:graphic xmlns:a="http://schemas.openxmlformats.org/drawingml/2006/main">
                    <a:graphicData uri="http://schemas.openxmlformats.org/drawingml/2006/picture">
                      <pic:pic xmlns:pic="http://schemas.openxmlformats.org/drawingml/2006/picture">
                        <pic:nvPicPr>
                          <pic:cNvPr id="559805162" name="Picture 4"/>
                          <pic:cNvPicPr/>
                        </pic:nvPicPr>
                        <pic:blipFill>
                          <a:blip r:embed="rId5"/>
                          <a:stretch>
                            <a:fillRect/>
                          </a:stretch>
                        </pic:blipFill>
                        <pic:spPr>
                          <a:xfrm>
                            <a:off x="0" y="0"/>
                            <a:ext cx="2995026" cy="1679319"/>
                          </a:xfrm>
                          <a:prstGeom prst="rect">
                            <a:avLst/>
                          </a:prstGeom>
                        </pic:spPr>
                      </pic:pic>
                    </a:graphicData>
                  </a:graphic>
                </wp:inline>
              </w:drawing>
            </w:r>
          </w:p>
        </w:tc>
      </w:tr>
      <w:tr w:rsidR="00447165" w:rsidRPr="00447165" w:rsidTr="00FE455B">
        <w:trPr>
          <w:trHeight w:val="271"/>
        </w:trPr>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В)</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drawing>
                <wp:inline distT="0" distB="0" distL="0" distR="0" wp14:anchorId="35041A8E" wp14:editId="797B8ACE">
                  <wp:extent cx="2156825" cy="3247939"/>
                  <wp:effectExtent l="0" t="0" r="0" b="0"/>
                  <wp:docPr id="358520094" name="Picture 5"/>
                  <wp:cNvGraphicFramePr/>
                  <a:graphic xmlns:a="http://schemas.openxmlformats.org/drawingml/2006/main">
                    <a:graphicData uri="http://schemas.openxmlformats.org/drawingml/2006/picture">
                      <pic:pic xmlns:pic="http://schemas.openxmlformats.org/drawingml/2006/picture">
                        <pic:nvPicPr>
                          <pic:cNvPr id="358520094" name="Picture 6"/>
                          <pic:cNvPicPr/>
                        </pic:nvPicPr>
                        <pic:blipFill>
                          <a:blip r:embed="rId6"/>
                          <a:stretch>
                            <a:fillRect/>
                          </a:stretch>
                        </pic:blipFill>
                        <pic:spPr>
                          <a:xfrm>
                            <a:off x="0" y="0"/>
                            <a:ext cx="2156825" cy="3247939"/>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Г)</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drawing>
                <wp:inline distT="0" distB="0" distL="0" distR="0" wp14:anchorId="1388FD25" wp14:editId="0964351C">
                  <wp:extent cx="2995026" cy="1995971"/>
                  <wp:effectExtent l="0" t="0" r="0" b="0"/>
                  <wp:docPr id="30644520" name="Picture 7"/>
                  <wp:cNvGraphicFramePr/>
                  <a:graphic xmlns:a="http://schemas.openxmlformats.org/drawingml/2006/main">
                    <a:graphicData uri="http://schemas.openxmlformats.org/drawingml/2006/picture">
                      <pic:pic xmlns:pic="http://schemas.openxmlformats.org/drawingml/2006/picture">
                        <pic:nvPicPr>
                          <pic:cNvPr id="30644520" name="Picture 8"/>
                          <pic:cNvPicPr/>
                        </pic:nvPicPr>
                        <pic:blipFill>
                          <a:blip r:embed="rId7"/>
                          <a:stretch>
                            <a:fillRect/>
                          </a:stretch>
                        </pic:blipFill>
                        <pic:spPr>
                          <a:xfrm>
                            <a:off x="0" y="0"/>
                            <a:ext cx="2995026" cy="1995971"/>
                          </a:xfrm>
                          <a:prstGeom prst="rect">
                            <a:avLst/>
                          </a:prstGeom>
                        </pic:spPr>
                      </pic:pic>
                    </a:graphicData>
                  </a:graphic>
                </wp:inline>
              </w:drawing>
            </w:r>
          </w:p>
        </w:tc>
      </w:tr>
      <w:tr w:rsidR="00447165" w:rsidRPr="00447165" w:rsidTr="00FE455B">
        <w:trPr>
          <w:trHeight w:val="360"/>
        </w:trPr>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Д)</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lastRenderedPageBreak/>
              <w:drawing>
                <wp:inline distT="0" distB="0" distL="0" distR="0" wp14:anchorId="64561D48" wp14:editId="56AE3024">
                  <wp:extent cx="2995026" cy="1996684"/>
                  <wp:effectExtent l="0" t="0" r="0" b="0"/>
                  <wp:docPr id="888358620" name="Picture 9"/>
                  <wp:cNvGraphicFramePr/>
                  <a:graphic xmlns:a="http://schemas.openxmlformats.org/drawingml/2006/main">
                    <a:graphicData uri="http://schemas.openxmlformats.org/drawingml/2006/picture">
                      <pic:pic xmlns:pic="http://schemas.openxmlformats.org/drawingml/2006/picture">
                        <pic:nvPicPr>
                          <pic:cNvPr id="888358620" name="Picture 10"/>
                          <pic:cNvPicPr/>
                        </pic:nvPicPr>
                        <pic:blipFill>
                          <a:blip r:embed="rId8"/>
                          <a:stretch>
                            <a:fillRect/>
                          </a:stretch>
                        </pic:blipFill>
                        <pic:spPr>
                          <a:xfrm>
                            <a:off x="0" y="0"/>
                            <a:ext cx="2995026" cy="1996684"/>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lastRenderedPageBreak/>
              <w:t>Е)</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lastRenderedPageBreak/>
              <w:drawing>
                <wp:inline distT="0" distB="0" distL="0" distR="0" wp14:anchorId="7379BEE0" wp14:editId="209C8380">
                  <wp:extent cx="2995026" cy="1966733"/>
                  <wp:effectExtent l="0" t="0" r="0" b="0"/>
                  <wp:docPr id="1570035609" name="Picture 11"/>
                  <wp:cNvGraphicFramePr/>
                  <a:graphic xmlns:a="http://schemas.openxmlformats.org/drawingml/2006/main">
                    <a:graphicData uri="http://schemas.openxmlformats.org/drawingml/2006/picture">
                      <pic:pic xmlns:pic="http://schemas.openxmlformats.org/drawingml/2006/picture">
                        <pic:nvPicPr>
                          <pic:cNvPr id="1570035609" name="Picture 12"/>
                          <pic:cNvPicPr/>
                        </pic:nvPicPr>
                        <pic:blipFill>
                          <a:blip r:embed="rId9"/>
                          <a:stretch>
                            <a:fillRect/>
                          </a:stretch>
                        </pic:blipFill>
                        <pic:spPr>
                          <a:xfrm>
                            <a:off x="0" y="0"/>
                            <a:ext cx="2995026" cy="1966733"/>
                          </a:xfrm>
                          <a:prstGeom prst="rect">
                            <a:avLst/>
                          </a:prstGeom>
                        </pic:spPr>
                      </pic:pic>
                    </a:graphicData>
                  </a:graphic>
                </wp:inline>
              </w:drawing>
            </w:r>
          </w:p>
        </w:tc>
      </w:tr>
      <w:tr w:rsidR="00447165" w:rsidRPr="00447165" w:rsidTr="00FE455B">
        <w:trPr>
          <w:trHeight w:val="360"/>
        </w:trPr>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lastRenderedPageBreak/>
              <w:t>Ж)</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drawing>
                <wp:inline distT="0" distB="0" distL="0" distR="0" wp14:anchorId="2F6D7D2C" wp14:editId="1667D941">
                  <wp:extent cx="2995026" cy="1986700"/>
                  <wp:effectExtent l="0" t="0" r="0" b="0"/>
                  <wp:docPr id="629905958" name="Picture 13"/>
                  <wp:cNvGraphicFramePr/>
                  <a:graphic xmlns:a="http://schemas.openxmlformats.org/drawingml/2006/main">
                    <a:graphicData uri="http://schemas.openxmlformats.org/drawingml/2006/picture">
                      <pic:pic xmlns:pic="http://schemas.openxmlformats.org/drawingml/2006/picture">
                        <pic:nvPicPr>
                          <pic:cNvPr id="629905958" name="Picture 14"/>
                          <pic:cNvPicPr/>
                        </pic:nvPicPr>
                        <pic:blipFill>
                          <a:blip r:embed="rId10"/>
                          <a:stretch>
                            <a:fillRect/>
                          </a:stretch>
                        </pic:blipFill>
                        <pic:spPr>
                          <a:xfrm>
                            <a:off x="0" y="0"/>
                            <a:ext cx="2995026" cy="1986700"/>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З)</w:t>
            </w: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drawing>
                <wp:inline distT="0" distB="0" distL="0" distR="0" wp14:anchorId="2906450B" wp14:editId="709373D6">
                  <wp:extent cx="2995026" cy="1996684"/>
                  <wp:effectExtent l="0" t="0" r="0" b="0"/>
                  <wp:docPr id="495641233" name="Picture 15"/>
                  <wp:cNvGraphicFramePr/>
                  <a:graphic xmlns:a="http://schemas.openxmlformats.org/drawingml/2006/main">
                    <a:graphicData uri="http://schemas.openxmlformats.org/drawingml/2006/picture">
                      <pic:pic xmlns:pic="http://schemas.openxmlformats.org/drawingml/2006/picture">
                        <pic:nvPicPr>
                          <pic:cNvPr id="495641233" name="Picture 16"/>
                          <pic:cNvPicPr/>
                        </pic:nvPicPr>
                        <pic:blipFill>
                          <a:blip r:embed="rId11"/>
                          <a:stretch>
                            <a:fillRect/>
                          </a:stretch>
                        </pic:blipFill>
                        <pic:spPr>
                          <a:xfrm>
                            <a:off x="0" y="0"/>
                            <a:ext cx="2995026" cy="1996684"/>
                          </a:xfrm>
                          <a:prstGeom prst="rect">
                            <a:avLst/>
                          </a:prstGeom>
                        </pic:spPr>
                      </pic:pic>
                    </a:graphicData>
                  </a:graphic>
                </wp:inline>
              </w:drawing>
            </w:r>
          </w:p>
        </w:tc>
      </w:tr>
    </w:tbl>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Ответы: </w:t>
      </w: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Группа 1 (социальная сфера – 1 балл) – Б, В, Д, З (3 балла за полностью правильный ответ. В случае любой ошибки – 0 баллов); </w:t>
      </w: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Группа 2 (политическая сфера – 1 балл) – А, Г, Е, Ж (3 балла за полностью правильный ответ. В случае любой ошибки – 0 баллов).</w:t>
      </w:r>
    </w:p>
    <w:p w:rsidR="00447165" w:rsidRPr="00447165" w:rsidRDefault="00447165" w:rsidP="00447165">
      <w:pPr>
        <w:spacing w:line="240" w:lineRule="auto"/>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Задание 3. Результаты научных исследований часто представляют визуально, с помощью </w:t>
      </w:r>
      <w:proofErr w:type="spellStart"/>
      <w:r w:rsidRPr="00447165">
        <w:rPr>
          <w:rFonts w:ascii="Times New Roman" w:eastAsia="Calibri" w:hAnsi="Times New Roman" w:cs="Times New Roman"/>
          <w:sz w:val="24"/>
          <w:szCs w:val="24"/>
        </w:rPr>
        <w:t>инфографики</w:t>
      </w:r>
      <w:proofErr w:type="spellEnd"/>
      <w:r w:rsidRPr="00447165">
        <w:rPr>
          <w:rFonts w:ascii="Times New Roman" w:eastAsia="Calibri" w:hAnsi="Times New Roman" w:cs="Times New Roman"/>
          <w:sz w:val="24"/>
          <w:szCs w:val="24"/>
        </w:rPr>
        <w:t xml:space="preserve">. Ознакомьтесь с </w:t>
      </w:r>
      <w:proofErr w:type="spellStart"/>
      <w:r w:rsidRPr="00447165">
        <w:rPr>
          <w:rFonts w:ascii="Times New Roman" w:eastAsia="Calibri" w:hAnsi="Times New Roman" w:cs="Times New Roman"/>
          <w:sz w:val="24"/>
          <w:szCs w:val="24"/>
        </w:rPr>
        <w:t>инфографикой</w:t>
      </w:r>
      <w:proofErr w:type="spellEnd"/>
      <w:r w:rsidRPr="00447165">
        <w:rPr>
          <w:rFonts w:ascii="Times New Roman" w:eastAsia="Calibri" w:hAnsi="Times New Roman" w:cs="Times New Roman"/>
          <w:sz w:val="24"/>
          <w:szCs w:val="24"/>
        </w:rPr>
        <w:t xml:space="preserve"> и выберите суждения, которые можно сделать на основании представленной информации </w:t>
      </w:r>
      <w:r w:rsidRPr="00447165">
        <w:rPr>
          <w:rFonts w:ascii="Times New Roman" w:eastAsia="Calibri" w:hAnsi="Times New Roman" w:cs="Times New Roman"/>
          <w:b/>
          <w:sz w:val="24"/>
          <w:szCs w:val="24"/>
        </w:rPr>
        <w:t>(Всего 9 баллов)</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noProof/>
          <w:sz w:val="24"/>
          <w:szCs w:val="24"/>
          <w:lang w:eastAsia="ru-RU"/>
        </w:rPr>
        <w:lastRenderedPageBreak/>
        <w:drawing>
          <wp:inline distT="0" distB="0" distL="0" distR="0" wp14:anchorId="63CFC576" wp14:editId="34D72F49">
            <wp:extent cx="5715000" cy="7434705"/>
            <wp:effectExtent l="0" t="0" r="0" b="0"/>
            <wp:docPr id="157262401" name="Picture 1"/>
            <wp:cNvGraphicFramePr/>
            <a:graphic xmlns:a="http://schemas.openxmlformats.org/drawingml/2006/main">
              <a:graphicData uri="http://schemas.openxmlformats.org/drawingml/2006/picture">
                <pic:pic xmlns:pic="http://schemas.openxmlformats.org/drawingml/2006/picture">
                  <pic:nvPicPr>
                    <pic:cNvPr id="157262401" name="Picture 2"/>
                    <pic:cNvPicPr/>
                  </pic:nvPicPr>
                  <pic:blipFill>
                    <a:blip r:embed="rId12"/>
                    <a:stretch>
                      <a:fillRect/>
                    </a:stretch>
                  </pic:blipFill>
                  <pic:spPr>
                    <a:xfrm>
                      <a:off x="0" y="0"/>
                      <a:ext cx="5716595" cy="7436780"/>
                    </a:xfrm>
                    <a:prstGeom prst="rect">
                      <a:avLst/>
                    </a:prstGeom>
                  </pic:spPr>
                </pic:pic>
              </a:graphicData>
            </a:graphic>
          </wp:inline>
        </w:drawing>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1. Более половины опрошенных уверенно говорят о совместном использовании товаров/услуг или их аренды.</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2. Доля респондентов, ответившая, что что-то слышала о теме исследования на 2 процентных пункта меньше чем доли тех, кто уведомил социологов о своей неосведомленности в предмете исследования.</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3. </w:t>
      </w:r>
      <w:proofErr w:type="spellStart"/>
      <w:r w:rsidRPr="00447165">
        <w:rPr>
          <w:rFonts w:ascii="Times New Roman" w:eastAsia="Calibri" w:hAnsi="Times New Roman" w:cs="Times New Roman"/>
          <w:sz w:val="24"/>
          <w:szCs w:val="24"/>
        </w:rPr>
        <w:t>Электросамокаты</w:t>
      </w:r>
      <w:proofErr w:type="spellEnd"/>
      <w:r w:rsidRPr="00447165">
        <w:rPr>
          <w:rFonts w:ascii="Times New Roman" w:eastAsia="Calibri" w:hAnsi="Times New Roman" w:cs="Times New Roman"/>
          <w:sz w:val="24"/>
          <w:szCs w:val="24"/>
        </w:rPr>
        <w:t xml:space="preserve"> являются одним из самых популярных предметов аренды или совместного потребления среди опрошенных.</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4. Общая доля </w:t>
      </w:r>
      <w:proofErr w:type="spellStart"/>
      <w:r w:rsidRPr="00447165">
        <w:rPr>
          <w:rFonts w:ascii="Times New Roman" w:eastAsia="Calibri" w:hAnsi="Times New Roman" w:cs="Times New Roman"/>
          <w:sz w:val="24"/>
          <w:szCs w:val="24"/>
        </w:rPr>
        <w:t>каршеринга</w:t>
      </w:r>
      <w:proofErr w:type="spellEnd"/>
      <w:r w:rsidRPr="00447165">
        <w:rPr>
          <w:rFonts w:ascii="Times New Roman" w:eastAsia="Calibri" w:hAnsi="Times New Roman" w:cs="Times New Roman"/>
          <w:sz w:val="24"/>
          <w:szCs w:val="24"/>
        </w:rPr>
        <w:t xml:space="preserve"> и аренды бытовых товаров для строительства составляет 42%.</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5. 40% среди всех опрошенных отдают свое предпочтение именно совместному использованию благ из-за ее доступности на территории Российской Федерации.</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lastRenderedPageBreak/>
        <w:t>6. Большинство (45% респондентов) уверено, что выбор ими совместного использования товаров и услуг обусловлен их экономической целесообразностью и экономичностью.</w:t>
      </w: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Ответы: 2, 3, 6 </w:t>
      </w: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(За </w:t>
      </w:r>
      <w:r w:rsidRPr="00447165">
        <w:rPr>
          <w:rFonts w:ascii="Times New Roman" w:eastAsia="Calibri" w:hAnsi="Times New Roman" w:cs="Times New Roman"/>
          <w:b/>
          <w:sz w:val="24"/>
          <w:szCs w:val="24"/>
        </w:rPr>
        <w:t>каждый</w:t>
      </w:r>
      <w:r w:rsidRPr="00447165">
        <w:rPr>
          <w:rFonts w:ascii="Times New Roman" w:eastAsia="Calibri" w:hAnsi="Times New Roman" w:cs="Times New Roman"/>
          <w:sz w:val="24"/>
          <w:szCs w:val="24"/>
        </w:rPr>
        <w:t xml:space="preserve"> правильный вариант ответа – 3 балла. За </w:t>
      </w:r>
      <w:r w:rsidRPr="00447165">
        <w:rPr>
          <w:rFonts w:ascii="Times New Roman" w:eastAsia="Calibri" w:hAnsi="Times New Roman" w:cs="Times New Roman"/>
          <w:b/>
          <w:sz w:val="24"/>
          <w:szCs w:val="24"/>
        </w:rPr>
        <w:t>каждый</w:t>
      </w:r>
      <w:r w:rsidRPr="00447165">
        <w:rPr>
          <w:rFonts w:ascii="Times New Roman" w:eastAsia="Calibri" w:hAnsi="Times New Roman" w:cs="Times New Roman"/>
          <w:sz w:val="24"/>
          <w:szCs w:val="24"/>
        </w:rPr>
        <w:t xml:space="preserve"> лишний указанный вариант – штраф 3 балла. Максимум за задание: 9 баллов. Минимум: 0 баллов)</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b/>
          <w:sz w:val="24"/>
          <w:szCs w:val="24"/>
        </w:rPr>
      </w:pPr>
      <w:r w:rsidRPr="00447165">
        <w:rPr>
          <w:rFonts w:ascii="Times New Roman" w:eastAsia="Calibri" w:hAnsi="Times New Roman" w:cs="Times New Roman"/>
          <w:b/>
          <w:sz w:val="24"/>
          <w:szCs w:val="24"/>
        </w:rPr>
        <w:t>Задание 4. Решите логическую задачу. (Всего 6 баллов)</w:t>
      </w:r>
    </w:p>
    <w:p w:rsidR="00447165" w:rsidRPr="00447165" w:rsidRDefault="00447165" w:rsidP="00447165">
      <w:pPr>
        <w:spacing w:line="240" w:lineRule="auto"/>
        <w:ind w:left="-1134"/>
        <w:contextualSpacing/>
        <w:jc w:val="both"/>
        <w:rPr>
          <w:rFonts w:ascii="Times New Roman" w:eastAsia="Calibri" w:hAnsi="Times New Roman" w:cs="Times New Roman"/>
          <w:b/>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А. Все коровы – млекопитающие.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Б. Все коровы – травоядные животные.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Варианты ответов:</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1. Все млекопитающие – травоядные животные.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2. Некоторые травоядные животные – млекопитающие.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3. Некоторые млекопитающие – травоядные животные.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4. Некоторые коровы – не млекопитающие.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5. Все млекопитающие – травоядные животные.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6. Все травоядные животные – млекопитающие.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7. Некоторые коровы – травоядные животные.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Ответ: 2, 3 </w:t>
      </w: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(За </w:t>
      </w:r>
      <w:r w:rsidRPr="00447165">
        <w:rPr>
          <w:rFonts w:ascii="Times New Roman" w:eastAsia="Calibri" w:hAnsi="Times New Roman" w:cs="Times New Roman"/>
          <w:b/>
          <w:sz w:val="24"/>
          <w:szCs w:val="24"/>
        </w:rPr>
        <w:t>каждый</w:t>
      </w:r>
      <w:r w:rsidRPr="00447165">
        <w:rPr>
          <w:rFonts w:ascii="Times New Roman" w:eastAsia="Calibri" w:hAnsi="Times New Roman" w:cs="Times New Roman"/>
          <w:sz w:val="24"/>
          <w:szCs w:val="24"/>
        </w:rPr>
        <w:t xml:space="preserve"> правильный вариант ответа – 3 балла. За </w:t>
      </w:r>
      <w:r w:rsidRPr="00447165">
        <w:rPr>
          <w:rFonts w:ascii="Times New Roman" w:eastAsia="Calibri" w:hAnsi="Times New Roman" w:cs="Times New Roman"/>
          <w:b/>
          <w:sz w:val="24"/>
          <w:szCs w:val="24"/>
        </w:rPr>
        <w:t>каждый</w:t>
      </w:r>
      <w:r w:rsidRPr="00447165">
        <w:rPr>
          <w:rFonts w:ascii="Times New Roman" w:eastAsia="Calibri" w:hAnsi="Times New Roman" w:cs="Times New Roman"/>
          <w:sz w:val="24"/>
          <w:szCs w:val="24"/>
        </w:rPr>
        <w:t xml:space="preserve"> лишний указанный вариант – штраф 2 балла. Максимум за задание 6 баллов. Минимум 0 баллов)</w:t>
      </w:r>
    </w:p>
    <w:p w:rsidR="00447165" w:rsidRPr="00447165" w:rsidRDefault="00447165" w:rsidP="00447165">
      <w:pPr>
        <w:spacing w:line="240" w:lineRule="auto"/>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b/>
          <w:sz w:val="24"/>
          <w:szCs w:val="24"/>
        </w:rPr>
        <w:t>Задание 5.</w:t>
      </w:r>
      <w:r w:rsidRPr="00447165">
        <w:rPr>
          <w:rFonts w:ascii="Times New Roman" w:eastAsia="Calibri" w:hAnsi="Times New Roman" w:cs="Times New Roman"/>
          <w:sz w:val="24"/>
          <w:szCs w:val="24"/>
        </w:rPr>
        <w:t xml:space="preserve"> В Конституции Российской Федерации закреплены различные права и свободы человека. Прочитайте приведённые отрывки конкретных жизненных ситуаций и подберите из предложенного списка к каждому отрывку название права, реализацию или нарушение которого он иллюстрирует. Обратите внимание на то, что прав и свобод перечислено больше, чем отрывков.</w:t>
      </w:r>
      <w:r w:rsidRPr="00447165">
        <w:rPr>
          <w:rFonts w:ascii="Times New Roman" w:eastAsia="Calibri" w:hAnsi="Times New Roman" w:cs="Times New Roman"/>
          <w:b/>
          <w:sz w:val="24"/>
          <w:szCs w:val="24"/>
        </w:rPr>
        <w:t xml:space="preserve"> (Всего 6 баллов)</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1. право на свободу передвижения и выбора места пребывания и жительства</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2. свобода мысли и слова</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3. право на участие в управлении делами государства </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4. право на частную собственность </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5. право на пользование родным языком</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6. право на свободный труд </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7. право на социальное обеспечение </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8. право на свободу и личную неприкосновенность</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9. право на охрану здоровья и медицинскую помощь</w:t>
      </w:r>
    </w:p>
    <w:p w:rsidR="00447165" w:rsidRPr="00447165" w:rsidRDefault="00447165" w:rsidP="00447165">
      <w:pPr>
        <w:spacing w:after="0"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10. право на образование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А) Гражданин N. предложил свою кандидатуру на пост депутата регионального парламента РФ. Для этого он провел свою агитационную кампанию и внес, согласно требованиям регистрации политических кандидатов, свои данные в государственные органы избирательной комиссии. За него отдали голос большинство избирателей от региона, в котором проходило соответствующее голосование, и он стал действующим депутатом парламента нового созыва в регионе РФ.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lastRenderedPageBreak/>
        <w:t xml:space="preserve">Б) Ученица Н. окончила 11 классов (среднее общее) образования и решила по результатам своих ЕГЭ поступать на специального врача в высшее учебное заведение. Она успешно прошла дополнительные вступительные испытания и на конкурсной основе подала свои документы в бюджетное отделение медицинского факультета.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В) Гражданка П. требовала по достижении ей 55 лет выплачивать ей ежемесячно пенсионное обеспечение. Однако сотрудниками МФЦ она была проинформирована, что согласно нынешним нормам российского права общий возраст выхода на пенсию (пенсионный возраст) составляет для женщин 60 лет. Таким образом, гражданка П. сможет реализовать одно из своих конституционных прав только через 5 лет.</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Г) Сидоренко Ш. заключил договор купли-продажи с Гришиным Е. В результате взаимного исполнения своих обязательств в срок последний получил и зарегистрировал на себя право собственности на земельный участок и постройку на </w:t>
      </w:r>
      <w:proofErr w:type="gramStart"/>
      <w:r w:rsidRPr="00447165">
        <w:rPr>
          <w:rFonts w:ascii="Times New Roman" w:eastAsia="Calibri" w:hAnsi="Times New Roman" w:cs="Times New Roman"/>
          <w:sz w:val="24"/>
          <w:szCs w:val="24"/>
        </w:rPr>
        <w:t>нем. Следовательно</w:t>
      </w:r>
      <w:proofErr w:type="gramEnd"/>
      <w:r w:rsidRPr="00447165">
        <w:rPr>
          <w:rFonts w:ascii="Times New Roman" w:eastAsia="Calibri" w:hAnsi="Times New Roman" w:cs="Times New Roman"/>
          <w:sz w:val="24"/>
          <w:szCs w:val="24"/>
        </w:rPr>
        <w:t>, законным правообладателем земельного участка и здания как объектов вещного права и объектов регистрационной системы РФ стал Гришин Е.</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Д) Работодатель Р. установил правила, по которым работник К. будет обязан работать по 10 часов 6 дней в неделю на должности без права перевода на другой род деятельности или профессию. Тем не менее, работник К. возразил подобным правилам организации трудовой деятельности, ссылаясь на свое конституционное право.</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Е) Семейство С. было зарегистрировано в территориальных границах города К. государства Р. Не так давно ими было принято решение сменить обстановку проживания и временно снимать квартиру в столице государства Р. городе М. </w:t>
      </w:r>
      <w:proofErr w:type="gramStart"/>
      <w:r w:rsidRPr="00447165">
        <w:rPr>
          <w:rFonts w:ascii="Times New Roman" w:eastAsia="Calibri" w:hAnsi="Times New Roman" w:cs="Times New Roman"/>
          <w:sz w:val="24"/>
          <w:szCs w:val="24"/>
        </w:rPr>
        <w:t>Не долго думая</w:t>
      </w:r>
      <w:proofErr w:type="gramEnd"/>
      <w:r w:rsidRPr="00447165">
        <w:rPr>
          <w:rFonts w:ascii="Times New Roman" w:eastAsia="Calibri" w:hAnsi="Times New Roman" w:cs="Times New Roman"/>
          <w:sz w:val="24"/>
          <w:szCs w:val="24"/>
        </w:rPr>
        <w:t>, они отправились в дорогу. Прибыв на место, семейство направилось прямо к заранее договоренному с собственником квартиры дому. При заселении он потребовал документы, удостоверяющие личность (паспорта), у каждого из членов семейства С. и, к великому сожалению, обнаружил, что они зарегистрированы в городе К. Собственник отказал в заселении семейству С., аргументировав это тем, что регистрационный учет препятствует жительству, за исключением отправленных по государственным поручениям граждан государства Р., в других территориальных местностях. Своим решением собственник квартиры в городе М. нарушил фундаментальное конституционное право семейства С.</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993"/>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Ответы: (По 1 баллу за каждое правильное сопоставление. Всего 6 баллов)</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1-Е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3-А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4-Г</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6-Д</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 xml:space="preserve">7-В </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r w:rsidRPr="00447165">
        <w:rPr>
          <w:rFonts w:ascii="Times New Roman" w:eastAsia="Calibri" w:hAnsi="Times New Roman" w:cs="Times New Roman"/>
          <w:sz w:val="24"/>
          <w:szCs w:val="24"/>
        </w:rPr>
        <w:t>10-Б</w:t>
      </w:r>
    </w:p>
    <w:p w:rsidR="00447165" w:rsidRPr="00447165" w:rsidRDefault="00447165" w:rsidP="00447165">
      <w:pPr>
        <w:spacing w:line="240" w:lineRule="auto"/>
        <w:ind w:left="-1134"/>
        <w:contextualSpacing/>
        <w:jc w:val="both"/>
        <w:rPr>
          <w:rFonts w:ascii="Times New Roman" w:eastAsia="Calibri" w:hAnsi="Times New Roman" w:cs="Times New Roman"/>
          <w:sz w:val="24"/>
          <w:szCs w:val="24"/>
        </w:rPr>
      </w:pPr>
    </w:p>
    <w:p w:rsidR="00447165" w:rsidRPr="00447165" w:rsidRDefault="00447165" w:rsidP="00447165">
      <w:pPr>
        <w:spacing w:line="240" w:lineRule="auto"/>
        <w:ind w:left="-1134"/>
        <w:contextualSpacing/>
        <w:jc w:val="both"/>
        <w:rPr>
          <w:rFonts w:ascii="Times New Roman" w:eastAsia="Calibri" w:hAnsi="Times New Roman" w:cs="Times New Roman"/>
          <w:b/>
          <w:sz w:val="24"/>
          <w:szCs w:val="24"/>
        </w:rPr>
      </w:pPr>
      <w:r w:rsidRPr="00447165">
        <w:rPr>
          <w:rFonts w:ascii="Times New Roman" w:eastAsia="Calibri" w:hAnsi="Times New Roman" w:cs="Times New Roman"/>
          <w:b/>
          <w:sz w:val="24"/>
          <w:szCs w:val="24"/>
        </w:rPr>
        <w:t>Всего 35 баллов</w:t>
      </w:r>
    </w:p>
    <w:p w:rsidR="00392627" w:rsidRDefault="00392627"/>
    <w:sectPr w:rsidR="00392627">
      <w:footerReference w:type="default" r:id="rId13"/>
      <w:pgSz w:w="11906" w:h="16838"/>
      <w:pgMar w:top="1134" w:right="850" w:bottom="1134" w:left="1701"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142635"/>
      <w:docPartObj>
        <w:docPartGallery w:val="Page Numbers (Bottom of Page)"/>
        <w:docPartUnique/>
      </w:docPartObj>
    </w:sdtPr>
    <w:sdtEndPr/>
    <w:sdtContent>
      <w:p w:rsidR="00834A24" w:rsidRDefault="00447165">
        <w:pPr>
          <w:pStyle w:val="a3"/>
          <w:jc w:val="right"/>
        </w:pPr>
        <w:r>
          <w:fldChar w:fldCharType="begin"/>
        </w:r>
        <w:r>
          <w:instrText>PAGE   \* MERGEFORMAT</w:instrText>
        </w:r>
        <w:r>
          <w:fldChar w:fldCharType="separate"/>
        </w:r>
        <w:r>
          <w:rPr>
            <w:noProof/>
          </w:rPr>
          <w:t>5</w:t>
        </w:r>
        <w:r>
          <w:fldChar w:fldCharType="end"/>
        </w:r>
      </w:p>
    </w:sdtContent>
  </w:sdt>
  <w:p w:rsidR="00834A24" w:rsidRDefault="00447165">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A8A"/>
    <w:rsid w:val="00392627"/>
    <w:rsid w:val="00447165"/>
    <w:rsid w:val="00B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22D07"/>
  <w15:chartTrackingRefBased/>
  <w15:docId w15:val="{F94B1C8E-386A-489A-87C7-169B9CB1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4716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47165"/>
  </w:style>
  <w:style w:type="table" w:customStyle="1" w:styleId="TableGrid0">
    <w:name w:val="Table Grid_0"/>
    <w:basedOn w:val="a1"/>
    <w:uiPriority w:val="39"/>
    <w:rsid w:val="00447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1006</Words>
  <Characters>5735</Characters>
  <Application>Microsoft Office Word</Application>
  <DocSecurity>0</DocSecurity>
  <Lines>47</Lines>
  <Paragraphs>13</Paragraphs>
  <ScaleCrop>false</ScaleCrop>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2025-09-15T06:00:00Z</dcterms:created>
  <dcterms:modified xsi:type="dcterms:W3CDTF">2025-09-15T06:02:00Z</dcterms:modified>
</cp:coreProperties>
</file>